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2E737" w14:textId="4404D466" w:rsidR="006366BB" w:rsidRDefault="00CA5CD8">
      <w:r>
        <w:rPr>
          <w:noProof/>
        </w:rPr>
        <w:drawing>
          <wp:anchor distT="0" distB="0" distL="114300" distR="114300" simplePos="0" relativeHeight="251659264" behindDoc="1" locked="0" layoutInCell="1" allowOverlap="1" wp14:anchorId="250B100B" wp14:editId="49CFD61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320800" cy="1320800"/>
            <wp:effectExtent l="0" t="0" r="0" b="0"/>
            <wp:wrapTight wrapText="bothSides">
              <wp:wrapPolygon edited="0">
                <wp:start x="0" y="0"/>
                <wp:lineTo x="0" y="21185"/>
                <wp:lineTo x="21185" y="21185"/>
                <wp:lineTo x="21185" y="0"/>
                <wp:lineTo x="0" y="0"/>
              </wp:wrapPolygon>
            </wp:wrapTight>
            <wp:docPr id="1559286683" name="Picture 1" descr="A logo with a tree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286683" name="Picture 1" descr="A logo with a tree and text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060ED0" w14:textId="5D170BFA" w:rsidR="00CA5CD8" w:rsidRDefault="00CA5CD8"/>
    <w:p w14:paraId="5011BF35" w14:textId="77777777" w:rsidR="00CA5CD8" w:rsidRDefault="00CA5CD8"/>
    <w:p w14:paraId="02A649E4" w14:textId="77777777" w:rsidR="00CA5CD8" w:rsidRDefault="00CA5CD8"/>
    <w:p w14:paraId="413C655A" w14:textId="4A7A2A01" w:rsidR="00CA5CD8" w:rsidRDefault="00CA5CD8"/>
    <w:p w14:paraId="369D307E" w14:textId="77777777" w:rsidR="00CA5CD8" w:rsidRPr="0003324C" w:rsidRDefault="00CA5CD8" w:rsidP="00CA5CD8">
      <w:pPr>
        <w:pStyle w:val="NoSpacing"/>
        <w:jc w:val="center"/>
        <w:rPr>
          <w:rFonts w:cs="Arial"/>
          <w:b/>
          <w:bCs/>
          <w:color w:val="00B050"/>
          <w:sz w:val="40"/>
          <w:szCs w:val="40"/>
        </w:rPr>
      </w:pPr>
      <w:r w:rsidRPr="0003324C">
        <w:rPr>
          <w:rFonts w:cs="Arial"/>
          <w:b/>
          <w:bCs/>
          <w:color w:val="00B050"/>
          <w:sz w:val="40"/>
          <w:szCs w:val="40"/>
        </w:rPr>
        <w:t xml:space="preserve">HORNINGSHAM PARISH COUNCIL </w:t>
      </w:r>
    </w:p>
    <w:p w14:paraId="475A12F6" w14:textId="77777777" w:rsidR="00CA5CD8" w:rsidRPr="0003324C" w:rsidRDefault="00CA5CD8" w:rsidP="00CA5CD8">
      <w:pPr>
        <w:pStyle w:val="NoSpacing"/>
        <w:jc w:val="center"/>
        <w:rPr>
          <w:rFonts w:cs="Arial"/>
          <w:b/>
          <w:bCs/>
          <w:color w:val="00B050"/>
          <w:sz w:val="40"/>
          <w:szCs w:val="40"/>
        </w:rPr>
      </w:pPr>
    </w:p>
    <w:p w14:paraId="15CE143F" w14:textId="4065E269" w:rsidR="00CA5CD8" w:rsidRDefault="00CA5CD8" w:rsidP="00CA5CD8">
      <w:pPr>
        <w:jc w:val="center"/>
        <w:rPr>
          <w:b/>
          <w:bCs/>
          <w:color w:val="00B050"/>
          <w:sz w:val="32"/>
          <w:szCs w:val="32"/>
        </w:rPr>
      </w:pPr>
      <w:r w:rsidRPr="00CA5CD8">
        <w:rPr>
          <w:b/>
          <w:bCs/>
          <w:color w:val="00B050"/>
          <w:sz w:val="32"/>
          <w:szCs w:val="32"/>
        </w:rPr>
        <w:t>GENERAL REVENUE RESERVES POLICY</w:t>
      </w:r>
    </w:p>
    <w:p w14:paraId="74EA1D06" w14:textId="18976030" w:rsidR="00CA5CD8" w:rsidRPr="00CA5CD8" w:rsidRDefault="00CA5CD8" w:rsidP="00CA5CD8">
      <w:pPr>
        <w:jc w:val="center"/>
        <w:rPr>
          <w:color w:val="00B050"/>
          <w:sz w:val="32"/>
          <w:szCs w:val="32"/>
        </w:rPr>
      </w:pPr>
      <w:r>
        <w:rPr>
          <w:b/>
          <w:bCs/>
          <w:color w:val="00B050"/>
          <w:sz w:val="32"/>
          <w:szCs w:val="32"/>
        </w:rPr>
        <w:t>June 2025</w:t>
      </w:r>
    </w:p>
    <w:p w14:paraId="6D7F4D64" w14:textId="3681C760" w:rsidR="00CA5CD8" w:rsidRDefault="00CA5CD8"/>
    <w:p w14:paraId="1697EEF5" w14:textId="77777777" w:rsidR="00CA5CD8" w:rsidRPr="00CA5CD8" w:rsidRDefault="00CA5CD8" w:rsidP="00CA5CD8">
      <w:r w:rsidRPr="00CA5CD8">
        <w:t>1. </w:t>
      </w:r>
      <w:r w:rsidRPr="00CA5CD8">
        <w:rPr>
          <w:b/>
          <w:bCs/>
        </w:rPr>
        <w:t>Purpose</w:t>
      </w:r>
    </w:p>
    <w:p w14:paraId="5DB6F84E" w14:textId="095871DE" w:rsidR="00CA5CD8" w:rsidRPr="00CA5CD8" w:rsidRDefault="00CA5CD8" w:rsidP="00CA5CD8">
      <w:r w:rsidRPr="00CA5CD8">
        <w:t xml:space="preserve">The purpose of the </w:t>
      </w:r>
      <w:r w:rsidRPr="00CA5CD8">
        <w:rPr>
          <w:b/>
          <w:bCs/>
        </w:rPr>
        <w:t>General Revenue Reserves Policy</w:t>
      </w:r>
      <w:r w:rsidRPr="00CA5CD8">
        <w:t xml:space="preserve"> is to ensure that the Parish Council maintains adequate financial reserves to meet unexpected costs and emergencies, ensuring the smooth operation of the Council's functions.</w:t>
      </w:r>
    </w:p>
    <w:p w14:paraId="4F60B73B" w14:textId="77777777" w:rsidR="00CA5CD8" w:rsidRPr="00CA5CD8" w:rsidRDefault="00CA5CD8" w:rsidP="00CA5CD8">
      <w:r w:rsidRPr="00CA5CD8">
        <w:t>2. </w:t>
      </w:r>
      <w:r w:rsidRPr="00CA5CD8">
        <w:rPr>
          <w:b/>
          <w:bCs/>
        </w:rPr>
        <w:t>Policy Scope</w:t>
      </w:r>
    </w:p>
    <w:p w14:paraId="4C6225AE" w14:textId="16040023" w:rsidR="00CA5CD8" w:rsidRPr="00CA5CD8" w:rsidRDefault="00CA5CD8" w:rsidP="00CA5CD8">
      <w:r w:rsidRPr="00CA5CD8">
        <w:t>This policy applies to the Parish Council's general revenue reserves, including unrestricted funds not earmarked for specific projects or purposes.</w:t>
      </w:r>
    </w:p>
    <w:p w14:paraId="6C4C567B" w14:textId="52DBCD0B" w:rsidR="00CA5CD8" w:rsidRPr="00CA5CD8" w:rsidRDefault="00CA5CD8" w:rsidP="00CA5CD8">
      <w:r w:rsidRPr="00CA5CD8">
        <w:t>3. </w:t>
      </w:r>
      <w:r w:rsidRPr="00CA5CD8">
        <w:rPr>
          <w:b/>
          <w:bCs/>
        </w:rPr>
        <w:t>Objectives</w:t>
      </w:r>
    </w:p>
    <w:p w14:paraId="479E9775" w14:textId="77777777" w:rsidR="00CA5CD8" w:rsidRPr="00CA5CD8" w:rsidRDefault="00CA5CD8" w:rsidP="00CA5CD8">
      <w:pPr>
        <w:numPr>
          <w:ilvl w:val="0"/>
          <w:numId w:val="1"/>
        </w:numPr>
      </w:pPr>
      <w:r w:rsidRPr="00CA5CD8">
        <w:t>To maintain a level of reserves sufficient to cover unforeseen expenditure.</w:t>
      </w:r>
    </w:p>
    <w:p w14:paraId="2A253733" w14:textId="06C0B6EF" w:rsidR="00CA5CD8" w:rsidRPr="00CA5CD8" w:rsidRDefault="00CA5CD8" w:rsidP="00CA5CD8">
      <w:pPr>
        <w:numPr>
          <w:ilvl w:val="0"/>
          <w:numId w:val="1"/>
        </w:numPr>
      </w:pPr>
      <w:r w:rsidRPr="00CA5CD8">
        <w:t>To ensure that the Parish Council can continue to operate and deliver its services in the event of unexpected financial challenges.</w:t>
      </w:r>
    </w:p>
    <w:p w14:paraId="70C3753E" w14:textId="77777777" w:rsidR="00CA5CD8" w:rsidRPr="00CA5CD8" w:rsidRDefault="00CA5CD8" w:rsidP="00CA5CD8">
      <w:pPr>
        <w:numPr>
          <w:ilvl w:val="0"/>
          <w:numId w:val="1"/>
        </w:numPr>
      </w:pPr>
      <w:r w:rsidRPr="00CA5CD8">
        <w:t>To provide financial stability and sustainability for the Parish Council.</w:t>
      </w:r>
    </w:p>
    <w:p w14:paraId="1575C3F0" w14:textId="77777777" w:rsidR="00CA5CD8" w:rsidRPr="00CA5CD8" w:rsidRDefault="00CA5CD8" w:rsidP="00CA5CD8">
      <w:r w:rsidRPr="00CA5CD8">
        <w:t>4. </w:t>
      </w:r>
      <w:r w:rsidRPr="00CA5CD8">
        <w:rPr>
          <w:b/>
          <w:bCs/>
        </w:rPr>
        <w:t>Target Level of Reserves</w:t>
      </w:r>
    </w:p>
    <w:p w14:paraId="61EA7DC4" w14:textId="4E799AE8" w:rsidR="00CA5CD8" w:rsidRDefault="00CA5CD8" w:rsidP="00CA5CD8">
      <w:pPr>
        <w:numPr>
          <w:ilvl w:val="0"/>
          <w:numId w:val="2"/>
        </w:numPr>
      </w:pPr>
      <w:r w:rsidRPr="00CA5CD8">
        <w:t>The Parish Council aims to hold reserves equivalent to between 3 to 12 months of net revenue expenditure. The exact amount will be reviewed annually and adjusted based on risk assessments and future financial planning.</w:t>
      </w:r>
    </w:p>
    <w:p w14:paraId="07AF6D84" w14:textId="77777777" w:rsidR="00CA5CD8" w:rsidRDefault="00CA5CD8" w:rsidP="00CA5CD8">
      <w:pPr>
        <w:ind w:left="720"/>
      </w:pPr>
    </w:p>
    <w:p w14:paraId="29AEE2A0" w14:textId="77777777" w:rsidR="00CA5CD8" w:rsidRPr="00CA5CD8" w:rsidRDefault="00CA5CD8" w:rsidP="00CA5CD8">
      <w:pPr>
        <w:ind w:left="720"/>
      </w:pPr>
    </w:p>
    <w:p w14:paraId="7BE7AF27" w14:textId="2BE11D99" w:rsidR="00CA5CD8" w:rsidRPr="00CA5CD8" w:rsidRDefault="00CA5CD8" w:rsidP="00CA5CD8">
      <w:r w:rsidRPr="00CA5CD8">
        <w:lastRenderedPageBreak/>
        <w:t>5. </w:t>
      </w:r>
      <w:r w:rsidRPr="00CA5CD8">
        <w:rPr>
          <w:b/>
          <w:bCs/>
        </w:rPr>
        <w:t>Usage of Reserves</w:t>
      </w:r>
    </w:p>
    <w:p w14:paraId="02375B0A" w14:textId="48D80B4E" w:rsidR="00CA5CD8" w:rsidRPr="00CA5CD8" w:rsidRDefault="00CA5CD8" w:rsidP="00CA5CD8">
      <w:pPr>
        <w:numPr>
          <w:ilvl w:val="0"/>
          <w:numId w:val="3"/>
        </w:numPr>
      </w:pPr>
      <w:r w:rsidRPr="00CA5CD8">
        <w:rPr>
          <w:b/>
          <w:bCs/>
        </w:rPr>
        <w:t>Emergencies:</w:t>
      </w:r>
      <w:r w:rsidRPr="00CA5CD8">
        <w:t> Reserves can be used to address unexpected financial emergencies, such as natural disasters, significant infrastructure failures, or urgent community needs.</w:t>
      </w:r>
    </w:p>
    <w:p w14:paraId="20AC4974" w14:textId="6C13CBDD" w:rsidR="00CA5CD8" w:rsidRPr="00CA5CD8" w:rsidRDefault="00CA5CD8" w:rsidP="00CA5CD8">
      <w:pPr>
        <w:numPr>
          <w:ilvl w:val="0"/>
          <w:numId w:val="3"/>
        </w:numPr>
      </w:pPr>
      <w:r w:rsidRPr="00CA5CD8">
        <w:rPr>
          <w:b/>
          <w:bCs/>
        </w:rPr>
        <w:t>Operational Shortfalls:</w:t>
      </w:r>
      <w:r w:rsidRPr="00CA5CD8">
        <w:t> Reserves can cover short-term operational deficits, ensuring that services continue without interruption.</w:t>
      </w:r>
    </w:p>
    <w:p w14:paraId="0C8AB12D" w14:textId="0267B98B" w:rsidR="00CA5CD8" w:rsidRPr="00CA5CD8" w:rsidRDefault="00CA5CD8" w:rsidP="00CA5CD8">
      <w:pPr>
        <w:numPr>
          <w:ilvl w:val="0"/>
          <w:numId w:val="3"/>
        </w:numPr>
      </w:pPr>
      <w:r w:rsidRPr="00CA5CD8">
        <w:rPr>
          <w:b/>
          <w:bCs/>
        </w:rPr>
        <w:t>Planned Expenditures:</w:t>
      </w:r>
      <w:r w:rsidRPr="00CA5CD8">
        <w:t> While reserves are primarily for unforeseen costs, they can also support planned projects that exceed budget estimates or require additional funding.</w:t>
      </w:r>
    </w:p>
    <w:p w14:paraId="3FBBC126" w14:textId="77777777" w:rsidR="00CA5CD8" w:rsidRPr="00CA5CD8" w:rsidRDefault="00CA5CD8" w:rsidP="00CA5CD8">
      <w:r w:rsidRPr="00CA5CD8">
        <w:t>6. </w:t>
      </w:r>
      <w:r w:rsidRPr="00CA5CD8">
        <w:rPr>
          <w:b/>
          <w:bCs/>
        </w:rPr>
        <w:t>Monitoring and Review</w:t>
      </w:r>
    </w:p>
    <w:p w14:paraId="20ED9251" w14:textId="1C2D9E62" w:rsidR="00CA5CD8" w:rsidRPr="00CA5CD8" w:rsidRDefault="00CA5CD8" w:rsidP="00CA5CD8">
      <w:pPr>
        <w:numPr>
          <w:ilvl w:val="0"/>
          <w:numId w:val="4"/>
        </w:numPr>
      </w:pPr>
      <w:r w:rsidRPr="00CA5CD8">
        <w:t>The Finance Committee will review the level of reserves quarterly and report to the Parish Council.</w:t>
      </w:r>
    </w:p>
    <w:p w14:paraId="5512FA27" w14:textId="6E37649A" w:rsidR="00CA5CD8" w:rsidRPr="00CA5CD8" w:rsidRDefault="00CA5CD8" w:rsidP="00CA5CD8">
      <w:pPr>
        <w:numPr>
          <w:ilvl w:val="0"/>
          <w:numId w:val="4"/>
        </w:numPr>
      </w:pPr>
      <w:r w:rsidRPr="00CA5CD8">
        <w:t>An annual review will be conducted to assess the adequacy of the reserves, considering the Council’s risk exposure and financial outlook.</w:t>
      </w:r>
    </w:p>
    <w:p w14:paraId="54138402" w14:textId="1F2CCF40" w:rsidR="00CA5CD8" w:rsidRPr="00CA5CD8" w:rsidRDefault="00CA5CD8" w:rsidP="00CA5CD8">
      <w:pPr>
        <w:numPr>
          <w:ilvl w:val="0"/>
          <w:numId w:val="4"/>
        </w:numPr>
      </w:pPr>
      <w:r w:rsidRPr="00CA5CD8">
        <w:t>Adjustments to the target level of reserves will be recommended based on the outcomes of these reviews.</w:t>
      </w:r>
    </w:p>
    <w:p w14:paraId="0BBC1267" w14:textId="72AF030B" w:rsidR="00CA5CD8" w:rsidRPr="00CA5CD8" w:rsidRDefault="00CA5CD8" w:rsidP="00CA5CD8">
      <w:r w:rsidRPr="00CA5CD8">
        <w:t>7. </w:t>
      </w:r>
      <w:r w:rsidRPr="00CA5CD8">
        <w:rPr>
          <w:b/>
          <w:bCs/>
        </w:rPr>
        <w:t>Governance</w:t>
      </w:r>
    </w:p>
    <w:p w14:paraId="491AAC72" w14:textId="4F9A9662" w:rsidR="00CA5CD8" w:rsidRPr="00CA5CD8" w:rsidRDefault="00CA5CD8" w:rsidP="00CA5CD8">
      <w:pPr>
        <w:numPr>
          <w:ilvl w:val="0"/>
          <w:numId w:val="5"/>
        </w:numPr>
      </w:pPr>
      <w:r w:rsidRPr="00CA5CD8">
        <w:t>The Parish Clerk is responsible for managing the reserves and ensuring compliance with this policy.</w:t>
      </w:r>
    </w:p>
    <w:p w14:paraId="1F565FA4" w14:textId="36C39EE7" w:rsidR="00CA5CD8" w:rsidRPr="00CA5CD8" w:rsidRDefault="00CA5CD8" w:rsidP="00CA5CD8">
      <w:pPr>
        <w:numPr>
          <w:ilvl w:val="0"/>
          <w:numId w:val="5"/>
        </w:numPr>
      </w:pPr>
      <w:r w:rsidRPr="00CA5CD8">
        <w:t>Any use of reserves must be approved by a resolution of the Parish Council, except in emergency situations where the Parish Clerk, in consultation with the Chair, may authori</w:t>
      </w:r>
      <w:r>
        <w:t>s</w:t>
      </w:r>
      <w:r w:rsidRPr="00CA5CD8">
        <w:t>e spending, with retrospective approval from the Council. </w:t>
      </w:r>
    </w:p>
    <w:p w14:paraId="72ED49E7" w14:textId="376086F3" w:rsidR="00CA5CD8" w:rsidRDefault="00CA5CD8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5"/>
      </w:tblGrid>
      <w:tr w:rsidR="00CA5CD8" w14:paraId="6409D09A" w14:textId="77777777" w:rsidTr="00CA5CD8">
        <w:trPr>
          <w:jc w:val="center"/>
        </w:trPr>
        <w:tc>
          <w:tcPr>
            <w:tcW w:w="3005" w:type="dxa"/>
          </w:tcPr>
          <w:p w14:paraId="14CAB2C1" w14:textId="197F9F65" w:rsidR="00CA5CD8" w:rsidRDefault="00CA5CD8">
            <w:r>
              <w:t>Date of policy</w:t>
            </w:r>
          </w:p>
        </w:tc>
        <w:tc>
          <w:tcPr>
            <w:tcW w:w="3005" w:type="dxa"/>
          </w:tcPr>
          <w:p w14:paraId="3F38476B" w14:textId="160C9A1E" w:rsidR="00CA5CD8" w:rsidRDefault="00CA5CD8">
            <w:r>
              <w:t>June 2025</w:t>
            </w:r>
          </w:p>
        </w:tc>
      </w:tr>
      <w:tr w:rsidR="00CA5CD8" w14:paraId="0BA3BC3C" w14:textId="77777777" w:rsidTr="00CA5CD8">
        <w:trPr>
          <w:jc w:val="center"/>
        </w:trPr>
        <w:tc>
          <w:tcPr>
            <w:tcW w:w="3005" w:type="dxa"/>
          </w:tcPr>
          <w:p w14:paraId="7BD2E634" w14:textId="08D21B43" w:rsidR="00CA5CD8" w:rsidRDefault="00CA5CD8">
            <w:r>
              <w:t>Date approved</w:t>
            </w:r>
          </w:p>
        </w:tc>
        <w:tc>
          <w:tcPr>
            <w:tcW w:w="3005" w:type="dxa"/>
          </w:tcPr>
          <w:p w14:paraId="64D64862" w14:textId="77777777" w:rsidR="00CA5CD8" w:rsidRDefault="00CA5CD8"/>
        </w:tc>
      </w:tr>
      <w:tr w:rsidR="00CA5CD8" w14:paraId="32362383" w14:textId="77777777" w:rsidTr="00CA5CD8">
        <w:trPr>
          <w:jc w:val="center"/>
        </w:trPr>
        <w:tc>
          <w:tcPr>
            <w:tcW w:w="3005" w:type="dxa"/>
          </w:tcPr>
          <w:p w14:paraId="67948DAB" w14:textId="65CE9D38" w:rsidR="00CA5CD8" w:rsidRDefault="00CA5CD8">
            <w:r>
              <w:t xml:space="preserve">To be reviewed </w:t>
            </w:r>
          </w:p>
        </w:tc>
        <w:tc>
          <w:tcPr>
            <w:tcW w:w="3005" w:type="dxa"/>
          </w:tcPr>
          <w:p w14:paraId="490BBE46" w14:textId="3C4F8CEE" w:rsidR="00CA5CD8" w:rsidRDefault="00CA5CD8">
            <w:r>
              <w:t>June 2027</w:t>
            </w:r>
          </w:p>
        </w:tc>
      </w:tr>
    </w:tbl>
    <w:p w14:paraId="24D275CB" w14:textId="77777777" w:rsidR="00CA5CD8" w:rsidRDefault="00CA5CD8"/>
    <w:sectPr w:rsidR="00CA5CD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9E300" w14:textId="77777777" w:rsidR="00CA5CD8" w:rsidRDefault="00CA5CD8" w:rsidP="00CA5CD8">
      <w:pPr>
        <w:spacing w:after="0" w:line="240" w:lineRule="auto"/>
      </w:pPr>
      <w:r>
        <w:separator/>
      </w:r>
    </w:p>
  </w:endnote>
  <w:endnote w:type="continuationSeparator" w:id="0">
    <w:p w14:paraId="4EE5705A" w14:textId="77777777" w:rsidR="00CA5CD8" w:rsidRDefault="00CA5CD8" w:rsidP="00CA5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28259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069D3D" w14:textId="05E2D79A" w:rsidR="00CA5CD8" w:rsidRDefault="00CA5C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264801" w14:textId="57ACE126" w:rsidR="00CA5CD8" w:rsidRPr="00CA5CD8" w:rsidRDefault="00CA5CD8">
    <w:pPr>
      <w:pStyle w:val="Footer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F6574" w14:textId="77777777" w:rsidR="00CA5CD8" w:rsidRDefault="00CA5CD8" w:rsidP="00CA5CD8">
      <w:pPr>
        <w:spacing w:after="0" w:line="240" w:lineRule="auto"/>
      </w:pPr>
      <w:r>
        <w:separator/>
      </w:r>
    </w:p>
  </w:footnote>
  <w:footnote w:type="continuationSeparator" w:id="0">
    <w:p w14:paraId="1076AEDE" w14:textId="77777777" w:rsidR="00CA5CD8" w:rsidRDefault="00CA5CD8" w:rsidP="00CA5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C3F0F"/>
    <w:multiLevelType w:val="multilevel"/>
    <w:tmpl w:val="B9F6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879BB"/>
    <w:multiLevelType w:val="multilevel"/>
    <w:tmpl w:val="BDCE1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FA373F"/>
    <w:multiLevelType w:val="multilevel"/>
    <w:tmpl w:val="3BA6B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CE2270"/>
    <w:multiLevelType w:val="multilevel"/>
    <w:tmpl w:val="D41E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A4489A"/>
    <w:multiLevelType w:val="multilevel"/>
    <w:tmpl w:val="EA44A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3899449">
    <w:abstractNumId w:val="3"/>
  </w:num>
  <w:num w:numId="2" w16cid:durableId="357853872">
    <w:abstractNumId w:val="4"/>
  </w:num>
  <w:num w:numId="3" w16cid:durableId="884751504">
    <w:abstractNumId w:val="2"/>
  </w:num>
  <w:num w:numId="4" w16cid:durableId="1508641742">
    <w:abstractNumId w:val="1"/>
  </w:num>
  <w:num w:numId="5" w16cid:durableId="1913081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CD8"/>
    <w:rsid w:val="000B0452"/>
    <w:rsid w:val="00164440"/>
    <w:rsid w:val="001A2D54"/>
    <w:rsid w:val="002041C6"/>
    <w:rsid w:val="002D2401"/>
    <w:rsid w:val="00416F6F"/>
    <w:rsid w:val="005E5A1B"/>
    <w:rsid w:val="006366BB"/>
    <w:rsid w:val="006612B2"/>
    <w:rsid w:val="006E2961"/>
    <w:rsid w:val="007F05D7"/>
    <w:rsid w:val="008663B9"/>
    <w:rsid w:val="008958AA"/>
    <w:rsid w:val="008A4F19"/>
    <w:rsid w:val="008D0289"/>
    <w:rsid w:val="00A24A5E"/>
    <w:rsid w:val="00BE2FB4"/>
    <w:rsid w:val="00C1280C"/>
    <w:rsid w:val="00CA5CD8"/>
    <w:rsid w:val="00D52EAE"/>
    <w:rsid w:val="00E7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EDE366"/>
  <w15:chartTrackingRefBased/>
  <w15:docId w15:val="{DF73BC87-17C6-4C8D-BB47-01C84838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3B9"/>
    <w:pPr>
      <w:spacing w:after="200" w:line="276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24A5E"/>
    <w:pPr>
      <w:keepNext/>
      <w:spacing w:before="240" w:after="60"/>
      <w:jc w:val="both"/>
      <w:outlineLvl w:val="0"/>
    </w:pPr>
    <w:rPr>
      <w:rFonts w:eastAsia="Arial Unicode MS" w:cs="Times New Roman"/>
      <w:b/>
      <w:bCs/>
      <w:snapToGrid w:val="0"/>
      <w:kern w:val="32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041C6"/>
    <w:pPr>
      <w:keepNext/>
      <w:spacing w:before="240" w:after="60"/>
      <w:outlineLvl w:val="1"/>
    </w:pPr>
    <w:rPr>
      <w:rFonts w:eastAsia="Times New Roman"/>
      <w:b/>
      <w:iCs/>
      <w:kern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5CD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5CD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5CD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5CD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5CD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5CD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5CD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24A5E"/>
    <w:rPr>
      <w:rFonts w:eastAsia="Arial Unicode MS" w:cs="Times New Roman"/>
      <w:b/>
      <w:bCs/>
      <w:snapToGrid w:val="0"/>
      <w:kern w:val="32"/>
      <w:sz w:val="24"/>
      <w:szCs w:val="32"/>
    </w:rPr>
  </w:style>
  <w:style w:type="character" w:customStyle="1" w:styleId="Heading2Char">
    <w:name w:val="Heading 2 Char"/>
    <w:link w:val="Heading2"/>
    <w:uiPriority w:val="9"/>
    <w:rsid w:val="002041C6"/>
    <w:rPr>
      <w:rFonts w:eastAsia="Times New Roman"/>
      <w:b/>
      <w:iCs/>
      <w:kern w:val="32"/>
      <w:sz w:val="24"/>
      <w:szCs w:val="28"/>
    </w:rPr>
  </w:style>
  <w:style w:type="paragraph" w:styleId="NoSpacing">
    <w:name w:val="No Spacing"/>
    <w:autoRedefine/>
    <w:uiPriority w:val="1"/>
    <w:qFormat/>
    <w:rsid w:val="008663B9"/>
    <w:rPr>
      <w:rFonts w:eastAsia="Times New Roman" w:cs="Times New Roman"/>
      <w:snapToGrid w:val="0"/>
      <w:kern w:val="32"/>
      <w:sz w:val="24"/>
      <w:szCs w:val="24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5CD8"/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5CD8"/>
    <w:rPr>
      <w:rFonts w:asciiTheme="minorHAnsi" w:eastAsiaTheme="majorEastAsia" w:hAnsiTheme="minorHAnsi" w:cstheme="majorBidi"/>
      <w:i/>
      <w:iCs/>
      <w:color w:val="0F4761" w:themeColor="accent1" w:themeShade="BF"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5CD8"/>
    <w:rPr>
      <w:rFonts w:asciiTheme="minorHAnsi" w:eastAsiaTheme="majorEastAsia" w:hAnsiTheme="minorHAnsi" w:cstheme="majorBidi"/>
      <w:color w:val="0F4761" w:themeColor="accent1" w:themeShade="BF"/>
      <w:kern w:val="0"/>
      <w:sz w:val="24"/>
      <w:szCs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5CD8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5CD8"/>
    <w:rPr>
      <w:rFonts w:asciiTheme="minorHAnsi" w:eastAsiaTheme="majorEastAsia" w:hAnsiTheme="minorHAnsi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5CD8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5CD8"/>
    <w:rPr>
      <w:rFonts w:asciiTheme="minorHAnsi" w:eastAsiaTheme="majorEastAsia" w:hAnsiTheme="minorHAnsi" w:cstheme="majorBidi"/>
      <w:color w:val="272727" w:themeColor="text1" w:themeTint="D8"/>
      <w:kern w:val="0"/>
      <w:sz w:val="24"/>
      <w:szCs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CA5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5CD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CD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5CD8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CA5C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5CD8"/>
    <w:rPr>
      <w:i/>
      <w:iCs/>
      <w:color w:val="404040" w:themeColor="text1" w:themeTint="BF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CA5C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5C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5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5CD8"/>
    <w:rPr>
      <w:i/>
      <w:iCs/>
      <w:color w:val="0F4761" w:themeColor="accent1" w:themeShade="BF"/>
      <w:kern w:val="0"/>
      <w:sz w:val="24"/>
      <w:szCs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CA5CD8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CA5CD8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A5CD8"/>
    <w:rPr>
      <w:rFonts w:asciiTheme="minorHAnsi" w:hAnsiTheme="minorHAnsi" w:cstheme="minorBidi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CA5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5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CD8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775E2D833C674599AB4073C4346B01" ma:contentTypeVersion="12" ma:contentTypeDescription="Create a new document." ma:contentTypeScope="" ma:versionID="77c851d193e39ca48ba166a72f9f8757">
  <xsd:schema xmlns:xsd="http://www.w3.org/2001/XMLSchema" xmlns:xs="http://www.w3.org/2001/XMLSchema" xmlns:p="http://schemas.microsoft.com/office/2006/metadata/properties" xmlns:ns2="cc21573d-fc32-4984-83aa-8a8d0849ef06" xmlns:ns3="d605eb0d-90d0-4317-befb-dff7813163bd" targetNamespace="http://schemas.microsoft.com/office/2006/metadata/properties" ma:root="true" ma:fieldsID="c590a93e0319f77b4a4bb6186c339bdd" ns2:_="" ns3:_="">
    <xsd:import namespace="cc21573d-fc32-4984-83aa-8a8d0849ef06"/>
    <xsd:import namespace="d605eb0d-90d0-4317-befb-dff7813163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1573d-fc32-4984-83aa-8a8d0849ef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580ac1-9b1c-4b22-bf34-fcaf168395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5eb0d-90d0-4317-befb-dff7813163b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37dee07-759e-4216-a467-4978e64fbdfc}" ma:internalName="TaxCatchAll" ma:showField="CatchAllData" ma:web="d605eb0d-90d0-4317-befb-dff7813163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05eb0d-90d0-4317-befb-dff7813163bd" xsi:nil="true"/>
    <lcf76f155ced4ddcb4097134ff3c332f xmlns="cc21573d-fc32-4984-83aa-8a8d0849ef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93F744-9B96-4F41-A514-1E0F7745837C}"/>
</file>

<file path=customXml/itemProps2.xml><?xml version="1.0" encoding="utf-8"?>
<ds:datastoreItem xmlns:ds="http://schemas.openxmlformats.org/officeDocument/2006/customXml" ds:itemID="{9FC522A0-0EC1-4250-8EF4-A5DBEB76741B}"/>
</file>

<file path=customXml/itemProps3.xml><?xml version="1.0" encoding="utf-8"?>
<ds:datastoreItem xmlns:ds="http://schemas.openxmlformats.org/officeDocument/2006/customXml" ds:itemID="{CF5ACD59-5B84-4F06-9432-CB55DAB9C7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Storrar</dc:creator>
  <cp:keywords/>
  <dc:description/>
  <cp:lastModifiedBy>Stephanie Storrar</cp:lastModifiedBy>
  <cp:revision>1</cp:revision>
  <dcterms:created xsi:type="dcterms:W3CDTF">2025-06-05T15:33:00Z</dcterms:created>
  <dcterms:modified xsi:type="dcterms:W3CDTF">2025-06-05T15:44:00Z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0x010100FD775E2D833C674599AB4073C4346B01</vt:lpwstr>
  </property>
</Properties>
</file>